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C91">
        <w:rPr>
          <w:rFonts w:ascii="MS Shell Dlg 2" w:hAnsi="MS Shell Dlg 2" w:cs="MS Shell Dlg 2"/>
          <w:noProof/>
          <w:sz w:val="40"/>
          <w:szCs w:val="40"/>
          <w:u w:val="single"/>
        </w:rPr>
        <w:t>Intégrer les exigences de l’EN206-1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D54688" w:rsidRDefault="00F27C91" w:rsidP="00D54688">
      <w:r>
        <w:t>Un béton coulé en France devra obligatoirement répondre aux exigences de l’EN206-1. Toutefois, il peut parfois être intéressant de connaitre les résultats de la formulation sur les seules considérations du chantier et de l’ouvrage. C’est la raison pour laquelle cette coche a été introduite dans le programme.</w:t>
      </w:r>
    </w:p>
    <w:p w:rsidR="00F27C91" w:rsidRDefault="00F27C91" w:rsidP="00D54688">
      <w:r>
        <w:rPr>
          <w:noProof/>
        </w:rPr>
        <w:drawing>
          <wp:inline distT="0" distB="0" distL="0" distR="0" wp14:anchorId="3EE5E43D" wp14:editId="40DABA8B">
            <wp:extent cx="2619375" cy="228600"/>
            <wp:effectExtent l="0" t="0" r="952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688" w:rsidRDefault="00F27C91" w:rsidP="00D54688">
      <w:r>
        <w:t>Cocher cette case ne suffit pas.</w:t>
      </w:r>
    </w:p>
    <w:p w:rsidR="00F27C91" w:rsidRDefault="00F27C91" w:rsidP="00D54688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</wp:posOffset>
            </wp:positionH>
            <wp:positionV relativeFrom="paragraph">
              <wp:posOffset>-4552</wp:posOffset>
            </wp:positionV>
            <wp:extent cx="1781175" cy="542925"/>
            <wp:effectExtent l="0" t="0" r="9525" b="9525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3C41">
        <w:t>Après l’avoir coché, i</w:t>
      </w:r>
      <w:r>
        <w:t xml:space="preserve">l faut aussi vous rendre dans le menu « Outil » </w:t>
      </w:r>
      <w:r>
        <w:sym w:font="Wingdings" w:char="F0E0"/>
      </w:r>
      <w:r>
        <w:t xml:space="preserve"> « Classe d’exposition » </w:t>
      </w:r>
      <w:r w:rsidR="00E73C41">
        <w:t xml:space="preserve">(voir ci-contre) </w:t>
      </w:r>
      <w:r>
        <w:t>et cliquez sur le menu « Classe d’exposition »</w:t>
      </w:r>
    </w:p>
    <w:p w:rsidR="00F27C91" w:rsidRDefault="00F27C91" w:rsidP="00D54688">
      <w:bookmarkStart w:id="0" w:name="_GoBack"/>
      <w:bookmarkEnd w:id="0"/>
      <w:r>
        <w:t>Il s’affiche alors le formulaire suivant</w:t>
      </w:r>
      <w:r w:rsidR="00E73C41">
        <w:t xml:space="preserve"> (voir ci-dessous) qu’il vous faudra remplir.</w:t>
      </w:r>
    </w:p>
    <w:p w:rsidR="00F27C91" w:rsidRDefault="00E73C41" w:rsidP="00D54688">
      <w:r>
        <w:rPr>
          <w:noProof/>
        </w:rPr>
        <w:drawing>
          <wp:inline distT="0" distB="0" distL="0" distR="0" wp14:anchorId="0356A651" wp14:editId="767DA9B1">
            <wp:extent cx="5760720" cy="339598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9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F27C91">
        <w:t>3 mai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F27C91" w:rsidRDefault="00F27C91" w:rsidP="00F27C91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p w:rsidR="00A92EEB" w:rsidRDefault="00513B6C" w:rsidP="00F27C91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</w:t>
      </w:r>
      <w:r w:rsidR="00F27C91">
        <w:t xml:space="preserve">22 </w:t>
      </w:r>
      <w:r>
        <w:t>et son Annexe Nationale Française</w:t>
      </w:r>
    </w:p>
    <w:sectPr w:rsidR="00A92EEB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864454"/>
    <w:multiLevelType w:val="hybridMultilevel"/>
    <w:tmpl w:val="19C29A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13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4"/>
  </w:num>
  <w:num w:numId="14">
    <w:abstractNumId w:val="15"/>
  </w:num>
  <w:num w:numId="15">
    <w:abstractNumId w:val="16"/>
  </w:num>
  <w:num w:numId="16">
    <w:abstractNumId w:val="3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D6662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54688"/>
    <w:rsid w:val="00D7202E"/>
    <w:rsid w:val="00D7782D"/>
    <w:rsid w:val="00D8287A"/>
    <w:rsid w:val="00E32643"/>
    <w:rsid w:val="00E341E3"/>
    <w:rsid w:val="00E73C41"/>
    <w:rsid w:val="00E90F9F"/>
    <w:rsid w:val="00EC1B70"/>
    <w:rsid w:val="00ED1818"/>
    <w:rsid w:val="00EE2A24"/>
    <w:rsid w:val="00EF1D5B"/>
    <w:rsid w:val="00F060F6"/>
    <w:rsid w:val="00F27C91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5C3C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135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8</cp:revision>
  <dcterms:created xsi:type="dcterms:W3CDTF">2025-11-16T14:41:00Z</dcterms:created>
  <dcterms:modified xsi:type="dcterms:W3CDTF">2026-05-03T06:54:00Z</dcterms:modified>
</cp:coreProperties>
</file>